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93B074">
      <w:pPr>
        <w:spacing w:after="0"/>
        <w:ind w:left="0" w:leftChars="0" w:firstLine="0" w:firstLineChars="0"/>
        <w:jc w:val="right"/>
        <w:rPr>
          <w:rFonts w:hint="default"/>
          <w:lang w:val="ru-RU"/>
        </w:rPr>
        <w:sectPr>
          <w:pgSz w:w="11906" w:h="16838"/>
          <w:pgMar w:top="1134" w:right="851" w:bottom="1134" w:left="1701" w:header="709" w:footer="709" w:gutter="0"/>
          <w:cols w:space="708" w:num="1"/>
          <w:docGrid w:linePitch="360" w:charSpace="0"/>
        </w:sectPr>
      </w:pPr>
      <w:r>
        <w:rPr>
          <w:rFonts w:hint="default"/>
          <w:lang w:val="ru-RU"/>
        </w:rPr>
        <w:drawing>
          <wp:inline distT="0" distB="0" distL="114300" distR="114300">
            <wp:extent cx="5930265" cy="9251315"/>
            <wp:effectExtent l="0" t="0" r="13335" b="6985"/>
            <wp:docPr id="2" name="Изображение 2" descr="Ассамблея 1-й лист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 2" descr="Ассамблея 1-й лист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30265" cy="9251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8DC908">
      <w:pPr>
        <w:spacing w:after="0"/>
        <w:ind w:firstLine="709"/>
        <w:jc w:val="both"/>
      </w:pPr>
      <w:r>
        <w:t xml:space="preserve">Возрастные категории: 7 – 9 лет; 10-13 лет; 14-17 лет; смешанная группа. </w:t>
      </w:r>
    </w:p>
    <w:p w14:paraId="73A0BCA5">
      <w:pPr>
        <w:spacing w:after="0"/>
        <w:ind w:firstLine="709"/>
        <w:jc w:val="both"/>
      </w:pPr>
    </w:p>
    <w:p w14:paraId="6D5E6059">
      <w:pPr>
        <w:spacing w:after="0"/>
        <w:ind w:firstLine="709"/>
        <w:jc w:val="both"/>
      </w:pPr>
      <w:r>
        <w:t>Ансамбли представляют конкурсную программу из двух разнохарактерных произведений, солисты-исполнители – два разнохарактерных произведения по номинациям:</w:t>
      </w:r>
    </w:p>
    <w:p w14:paraId="05849925">
      <w:pPr>
        <w:spacing w:after="0"/>
        <w:ind w:firstLine="709"/>
        <w:jc w:val="both"/>
      </w:pPr>
      <w:r>
        <w:t xml:space="preserve"> - народное пение; </w:t>
      </w:r>
    </w:p>
    <w:p w14:paraId="07A84973">
      <w:pPr>
        <w:spacing w:after="0"/>
        <w:ind w:firstLine="709"/>
        <w:jc w:val="both"/>
      </w:pPr>
      <w:r>
        <w:t>- народная музыка;</w:t>
      </w:r>
    </w:p>
    <w:p w14:paraId="2164F189">
      <w:pPr>
        <w:spacing w:after="0"/>
        <w:ind w:firstLine="709"/>
        <w:jc w:val="both"/>
      </w:pPr>
      <w:r>
        <w:t xml:space="preserve"> - традиционная народная культура (показ фрагмента обряда, народной игры и т.д.) до 5 мин;</w:t>
      </w:r>
    </w:p>
    <w:p w14:paraId="71D10DCA">
      <w:pPr>
        <w:spacing w:after="0"/>
        <w:ind w:firstLine="709"/>
        <w:jc w:val="both"/>
      </w:pPr>
      <w:r>
        <w:t>- инсценировка сказки до 5 мин.</w:t>
      </w:r>
    </w:p>
    <w:p w14:paraId="1AD66C6E">
      <w:pPr>
        <w:spacing w:after="0"/>
        <w:ind w:firstLine="709"/>
        <w:jc w:val="both"/>
      </w:pPr>
      <w:r>
        <w:t xml:space="preserve">Конкурсная программа должна отражать творческое своеобразие коллектива/солиста, тематическую и жанровую направленность его репертуара, исполнительские возможности, мастерство исполнителей. В конкурсных программах коллективов могут быть представлены: </w:t>
      </w:r>
    </w:p>
    <w:p w14:paraId="15BBEE23">
      <w:pPr>
        <w:spacing w:after="0"/>
        <w:ind w:firstLine="709"/>
        <w:jc w:val="both"/>
      </w:pPr>
      <w:r>
        <w:t xml:space="preserve">- образцы песенно-музыкального фольклора разных жанров в театрализованной форме, оригинальные авторские сочинения, композиции, созданные на основе детского фольклора; </w:t>
      </w:r>
    </w:p>
    <w:p w14:paraId="265D7534">
      <w:pPr>
        <w:spacing w:after="0"/>
        <w:ind w:firstLine="709"/>
        <w:jc w:val="both"/>
      </w:pPr>
      <w:r>
        <w:t>- фрагменты праздников и обрядов, национальные игры, инсценировки сказок с использованием музыкально-песенного фольклора.</w:t>
      </w:r>
    </w:p>
    <w:p w14:paraId="64CE813A">
      <w:pPr>
        <w:spacing w:after="0"/>
        <w:ind w:firstLine="709"/>
        <w:jc w:val="both"/>
      </w:pPr>
      <w:r>
        <w:rPr>
          <w:b/>
          <w:bCs/>
        </w:rPr>
        <w:t xml:space="preserve">Репертуар солистов-инструменталистов и ансамблей народных инструментов </w:t>
      </w:r>
      <w:r>
        <w:t xml:space="preserve">должен состоять из наигрышей, обработок мелодий с использованием народных приемов импровизации и варьирования. </w:t>
      </w:r>
    </w:p>
    <w:p w14:paraId="7C58F515">
      <w:pPr>
        <w:spacing w:after="0"/>
        <w:ind w:firstLine="709"/>
        <w:jc w:val="both"/>
        <w:rPr>
          <w:b/>
          <w:bCs/>
        </w:rPr>
      </w:pPr>
      <w:r>
        <w:rPr>
          <w:b/>
          <w:bCs/>
        </w:rPr>
        <w:t xml:space="preserve">Обязательным условием для певческих ансамблей и солистов является </w:t>
      </w:r>
      <w:r>
        <w:t xml:space="preserve">исполнение народной песни без сопровождения. Особое внимание обращается на отражение в репертуаре местного фольклорного материала и региональных исполнительских традиций. В жанре народного пения (исполнение народных песен и обработок народных песен, стилизация народных песен) допускается применение фонограммы в качестве аккомпанемента. </w:t>
      </w:r>
    </w:p>
    <w:p w14:paraId="4B1BC5CD">
      <w:pPr>
        <w:spacing w:after="0"/>
        <w:ind w:firstLine="709"/>
        <w:jc w:val="both"/>
        <w:rPr>
          <w:b/>
          <w:bCs/>
        </w:rPr>
      </w:pPr>
      <w:r>
        <w:rPr>
          <w:b/>
          <w:bCs/>
        </w:rPr>
        <w:t xml:space="preserve">5. Конкурсные просмотры коллективов и сольных исполнителей </w:t>
      </w:r>
    </w:p>
    <w:p w14:paraId="03803526">
      <w:pPr>
        <w:spacing w:after="0"/>
        <w:ind w:firstLine="709"/>
        <w:jc w:val="both"/>
        <w:rPr>
          <w:b/>
          <w:bCs/>
        </w:rPr>
      </w:pPr>
      <w:r>
        <w:rPr>
          <w:b/>
          <w:bCs/>
        </w:rPr>
        <w:t xml:space="preserve">оцениваются по следующим критериям: </w:t>
      </w:r>
    </w:p>
    <w:p w14:paraId="25E4FFB1">
      <w:pPr>
        <w:spacing w:after="0"/>
        <w:ind w:firstLine="709"/>
        <w:jc w:val="both"/>
      </w:pPr>
      <w:r>
        <w:t xml:space="preserve">• качество фольклорного материала (художественная ценность, этнографическая точность или достоинства обработки произведения и т. п.); </w:t>
      </w:r>
    </w:p>
    <w:p w14:paraId="5D31F08E">
      <w:pPr>
        <w:spacing w:after="0"/>
        <w:ind w:firstLine="709"/>
        <w:jc w:val="both"/>
      </w:pPr>
      <w:r>
        <w:t>• степень владения приемами народного исполнительства;</w:t>
      </w:r>
    </w:p>
    <w:p w14:paraId="26100342">
      <w:pPr>
        <w:spacing w:after="0"/>
        <w:ind w:firstLine="709"/>
        <w:jc w:val="both"/>
      </w:pPr>
      <w:r>
        <w:t>• соответствие репертуара исполнительским возможностям и возрастным особенностям исполнителей;</w:t>
      </w:r>
    </w:p>
    <w:p w14:paraId="401BB794">
      <w:pPr>
        <w:spacing w:after="0"/>
        <w:ind w:firstLine="709"/>
        <w:jc w:val="both"/>
      </w:pPr>
      <w:r>
        <w:t>• соответствие и использование костюмов, традиционных музыкальных инструментов, реквизита;</w:t>
      </w:r>
    </w:p>
    <w:p w14:paraId="025E7C8A">
      <w:pPr>
        <w:spacing w:after="0"/>
        <w:ind w:firstLine="709"/>
        <w:jc w:val="both"/>
      </w:pPr>
      <w:r>
        <w:t>• сценическое воплощение фольклора.</w:t>
      </w:r>
    </w:p>
    <w:p w14:paraId="1B06D0F8">
      <w:pPr>
        <w:spacing w:after="0"/>
        <w:ind w:firstLine="709"/>
        <w:jc w:val="both"/>
        <w:rPr>
          <w:b/>
          <w:bCs/>
        </w:rPr>
      </w:pPr>
      <w:r>
        <w:rPr>
          <w:b/>
          <w:bCs/>
        </w:rPr>
        <w:t>6. Порядок проведения Ассамблеи:</w:t>
      </w:r>
    </w:p>
    <w:p w14:paraId="3E6F8197">
      <w:pPr>
        <w:spacing w:after="0"/>
        <w:ind w:left="1"/>
        <w:jc w:val="both"/>
      </w:pPr>
      <w:r>
        <w:t>Заявки на участие в Ассамблее (приложение №1), а также творческая характеристика, фото, направляются в адрес Оргкомитета по e-mail: skdnt@mail.ru. не позднее 19 апреля с пометкой «Фольклорная Ассамблея». Контактная информация: телефон 8(8652) 26-62-25 Петрова Наталья Владимировна, заместитель директора по творчеству.</w:t>
      </w:r>
    </w:p>
    <w:p w14:paraId="326C140D">
      <w:pPr>
        <w:spacing w:after="0"/>
        <w:ind w:firstLine="708"/>
        <w:jc w:val="both"/>
        <w:rPr>
          <w:b/>
          <w:bCs/>
        </w:rPr>
      </w:pPr>
      <w:r>
        <w:rPr>
          <w:b/>
          <w:bCs/>
        </w:rPr>
        <w:t>7. Награждение:</w:t>
      </w:r>
    </w:p>
    <w:p w14:paraId="297A7F85">
      <w:pPr>
        <w:spacing w:after="0"/>
        <w:ind w:firstLine="709"/>
        <w:jc w:val="both"/>
      </w:pPr>
      <w:r>
        <w:t xml:space="preserve">По результатам конкурсных выступлений солистам и ансамблям присуждаются: звание лауреата I, II, III степеней и дипломанта I, II, III степеней в каждой из 4-х номинаций с вручением приза. Коллективу, в наибольшей степени отвечающему критериям оценки, набравшему самую высокую сумму баллов, присуждается Гран-при Региональной детской фольклорной Ассамблеи. </w:t>
      </w:r>
    </w:p>
    <w:p w14:paraId="4268C987">
      <w:pPr>
        <w:spacing w:after="0"/>
        <w:ind w:firstLine="709"/>
        <w:jc w:val="both"/>
      </w:pPr>
      <w:r>
        <w:t xml:space="preserve">В состав жюри входят специалисты в области традиционной культуры, народного пения, преподаватели ведущих учебных заведений. </w:t>
      </w:r>
    </w:p>
    <w:p w14:paraId="57D19E25">
      <w:pPr>
        <w:spacing w:after="0"/>
        <w:ind w:firstLine="709"/>
        <w:jc w:val="both"/>
      </w:pPr>
      <w:r>
        <w:t xml:space="preserve">Жюри имеет право не присуждать и делить какое-либо из призовых мест, а также учреждать специальные дипломы. Итоги конкурса оформляются протоколами. Решение жюри является окончательным и изменению не подлежит. </w:t>
      </w:r>
    </w:p>
    <w:p w14:paraId="4FF803FE">
      <w:pPr>
        <w:spacing w:after="0"/>
        <w:ind w:firstLine="709"/>
        <w:jc w:val="both"/>
        <w:rPr>
          <w:b/>
          <w:bCs/>
        </w:rPr>
      </w:pPr>
      <w:r>
        <w:rPr>
          <w:b/>
          <w:bCs/>
        </w:rPr>
        <w:t xml:space="preserve">8. Финансовые условия </w:t>
      </w:r>
    </w:p>
    <w:p w14:paraId="1FACE821">
      <w:pPr>
        <w:spacing w:after="0"/>
        <w:ind w:firstLine="709"/>
        <w:jc w:val="both"/>
      </w:pPr>
      <w:r>
        <w:t>Организационный взнос за участие в Региональной детской фольклорной Ассамблее составляет 1000 рублей с коллектива, 800 рублей с солиста.</w:t>
      </w:r>
    </w:p>
    <w:p w14:paraId="168BC44A">
      <w:pPr>
        <w:spacing w:after="0"/>
        <w:ind w:firstLine="709"/>
        <w:jc w:val="both"/>
      </w:pPr>
      <w:r>
        <w:t xml:space="preserve">Директор Бобрышова Лариса Федоровна </w:t>
      </w:r>
    </w:p>
    <w:p w14:paraId="0AF6166A">
      <w:pPr>
        <w:spacing w:after="0"/>
        <w:ind w:firstLine="709"/>
        <w:jc w:val="both"/>
      </w:pPr>
      <w:r>
        <w:t>ГБУК «СКДНТ» л/сч 056.70.009.8</w:t>
      </w:r>
    </w:p>
    <w:p w14:paraId="1DC69795">
      <w:pPr>
        <w:spacing w:after="0"/>
        <w:ind w:firstLine="709"/>
        <w:jc w:val="both"/>
      </w:pPr>
      <w:r>
        <w:t>355006 г. Ставрополь пр. К.Маркса,54</w:t>
      </w:r>
    </w:p>
    <w:p w14:paraId="66B1F602">
      <w:pPr>
        <w:spacing w:after="0"/>
        <w:ind w:firstLine="709"/>
        <w:jc w:val="both"/>
      </w:pPr>
      <w:r>
        <w:t>ИНН 2636030371 КПП263601001</w:t>
      </w:r>
    </w:p>
    <w:p w14:paraId="5437A47C">
      <w:pPr>
        <w:spacing w:after="0"/>
        <w:ind w:firstLine="709"/>
        <w:jc w:val="both"/>
      </w:pPr>
      <w:r>
        <w:t>ЕКС 40102810345370000013</w:t>
      </w:r>
    </w:p>
    <w:p w14:paraId="75AE0940">
      <w:pPr>
        <w:spacing w:after="0"/>
        <w:ind w:firstLine="709"/>
        <w:jc w:val="both"/>
      </w:pPr>
      <w:r>
        <w:t>Казначейский счет</w:t>
      </w:r>
    </w:p>
    <w:p w14:paraId="30A5E525">
      <w:pPr>
        <w:spacing w:after="0"/>
        <w:ind w:firstLine="709"/>
        <w:jc w:val="both"/>
      </w:pPr>
      <w:r>
        <w:t>03224643070000002101</w:t>
      </w:r>
    </w:p>
    <w:p w14:paraId="675490E2">
      <w:pPr>
        <w:spacing w:after="0"/>
        <w:ind w:firstLine="709"/>
        <w:jc w:val="both"/>
      </w:pPr>
      <w:r>
        <w:t>БИК 010702101</w:t>
      </w:r>
    </w:p>
    <w:p w14:paraId="32472324">
      <w:pPr>
        <w:spacing w:after="0"/>
        <w:ind w:firstLine="709"/>
        <w:jc w:val="both"/>
      </w:pPr>
      <w:r>
        <w:t>Банк: ОКЦ № 2 ЮГУ Банка России//УФК по Ставропольскому краю</w:t>
      </w:r>
    </w:p>
    <w:p w14:paraId="6E1BEB46">
      <w:pPr>
        <w:spacing w:after="0"/>
        <w:ind w:firstLine="709"/>
        <w:jc w:val="both"/>
      </w:pPr>
      <w:r>
        <w:t>г. Ставрополь</w:t>
      </w:r>
    </w:p>
    <w:p w14:paraId="401DDC68">
      <w:pPr>
        <w:spacing w:after="0"/>
        <w:ind w:firstLine="709"/>
        <w:jc w:val="both"/>
      </w:pPr>
      <w:r>
        <w:t>ОГРН 1022601964538</w:t>
      </w:r>
    </w:p>
    <w:p w14:paraId="549D64E9">
      <w:pPr>
        <w:spacing w:after="0"/>
        <w:ind w:firstLine="709"/>
        <w:jc w:val="both"/>
      </w:pPr>
      <w:r>
        <w:t>ОКТМО 07701000</w:t>
      </w:r>
    </w:p>
    <w:p w14:paraId="35352466">
      <w:pPr>
        <w:spacing w:after="0"/>
        <w:ind w:firstLine="709"/>
        <w:jc w:val="both"/>
      </w:pPr>
      <w:r>
        <w:t>В назначении платежа указывать тип средств 04.01.02  «Фольклорная Ассамблея».</w:t>
      </w:r>
    </w:p>
    <w:p w14:paraId="52C22A28">
      <w:pPr>
        <w:spacing w:after="0"/>
        <w:ind w:firstLine="709"/>
        <w:jc w:val="both"/>
      </w:pPr>
      <w:r>
        <w:t>бухгалтерия тел. 8 (8652)26-64-75</w:t>
      </w:r>
    </w:p>
    <w:p w14:paraId="7DD816D8">
      <w:pPr>
        <w:spacing w:after="0"/>
        <w:ind w:firstLine="709"/>
        <w:jc w:val="both"/>
      </w:pPr>
      <w:r>
        <w:t>Электронная почта: skdnt@mail.ru</w:t>
      </w:r>
    </w:p>
    <w:p w14:paraId="3D142F6A">
      <w:pPr>
        <w:spacing w:after="0"/>
        <w:ind w:firstLine="709"/>
        <w:jc w:val="both"/>
      </w:pPr>
    </w:p>
    <w:p w14:paraId="4A6BCC20">
      <w:pPr>
        <w:spacing w:after="0"/>
        <w:ind w:firstLine="709"/>
        <w:jc w:val="both"/>
      </w:pPr>
    </w:p>
    <w:p w14:paraId="118D6405">
      <w:pPr>
        <w:spacing w:after="0"/>
        <w:ind w:firstLine="709"/>
        <w:jc w:val="both"/>
      </w:pPr>
    </w:p>
    <w:p w14:paraId="4FEB9BF7">
      <w:pPr>
        <w:spacing w:after="0"/>
        <w:ind w:firstLine="709"/>
        <w:jc w:val="both"/>
      </w:pPr>
    </w:p>
    <w:p w14:paraId="3806DF65">
      <w:pPr>
        <w:spacing w:after="0"/>
        <w:ind w:firstLine="709"/>
        <w:jc w:val="both"/>
      </w:pPr>
    </w:p>
    <w:p w14:paraId="0BD8C04C">
      <w:pPr>
        <w:spacing w:after="0"/>
        <w:ind w:firstLine="709"/>
        <w:jc w:val="both"/>
      </w:pPr>
    </w:p>
    <w:p w14:paraId="1BE6991C">
      <w:pPr>
        <w:spacing w:after="0"/>
        <w:ind w:firstLine="709"/>
        <w:jc w:val="both"/>
      </w:pPr>
    </w:p>
    <w:p w14:paraId="44C21081">
      <w:pPr>
        <w:spacing w:after="0"/>
        <w:ind w:firstLine="709"/>
        <w:jc w:val="both"/>
      </w:pPr>
    </w:p>
    <w:p w14:paraId="7034018A">
      <w:pPr>
        <w:spacing w:after="0"/>
        <w:ind w:firstLine="709"/>
        <w:jc w:val="both"/>
      </w:pPr>
    </w:p>
    <w:p w14:paraId="334B6D86">
      <w:pPr>
        <w:spacing w:after="0"/>
        <w:ind w:firstLine="709"/>
        <w:jc w:val="both"/>
      </w:pPr>
    </w:p>
    <w:p w14:paraId="7EA37EF9">
      <w:pPr>
        <w:spacing w:after="0"/>
        <w:ind w:firstLine="709"/>
        <w:jc w:val="right"/>
      </w:pPr>
      <w:bookmarkStart w:id="0" w:name="_GoBack"/>
      <w:bookmarkEnd w:id="0"/>
      <w:r>
        <w:t>Приложение 1</w:t>
      </w:r>
    </w:p>
    <w:p w14:paraId="313E0BC9">
      <w:pPr>
        <w:spacing w:after="0"/>
        <w:ind w:firstLine="709"/>
        <w:jc w:val="center"/>
        <w:rPr>
          <w:b/>
          <w:bCs/>
        </w:rPr>
      </w:pPr>
      <w:r>
        <w:rPr>
          <w:b/>
          <w:bCs/>
        </w:rPr>
        <w:t>ЗАЯВКА</w:t>
      </w:r>
    </w:p>
    <w:p w14:paraId="3456EB59">
      <w:pPr>
        <w:spacing w:after="0"/>
        <w:ind w:firstLine="709"/>
        <w:jc w:val="center"/>
        <w:rPr>
          <w:b/>
          <w:bCs/>
        </w:rPr>
      </w:pPr>
      <w:r>
        <w:rPr>
          <w:b/>
          <w:bCs/>
        </w:rPr>
        <w:t>на участие в Региональной детской фольклорной Ассамблеи</w:t>
      </w:r>
    </w:p>
    <w:p w14:paraId="058F7A32">
      <w:pPr>
        <w:spacing w:after="0"/>
        <w:ind w:firstLine="709"/>
        <w:jc w:val="both"/>
        <w:rPr>
          <w:b/>
          <w:bCs/>
        </w:rPr>
      </w:pPr>
    </w:p>
    <w:p w14:paraId="410FA109">
      <w:pPr>
        <w:spacing w:after="0"/>
        <w:ind w:firstLine="709"/>
        <w:jc w:val="both"/>
      </w:pPr>
    </w:p>
    <w:p w14:paraId="31A1E880">
      <w:pPr>
        <w:spacing w:after="0"/>
        <w:ind w:firstLine="709"/>
        <w:jc w:val="both"/>
      </w:pPr>
      <w:r>
        <w:t>1.Наименование территории (округ, город, село)_____________________________________________________________</w:t>
      </w:r>
    </w:p>
    <w:p w14:paraId="4D79BF9F">
      <w:pPr>
        <w:spacing w:after="0"/>
        <w:ind w:firstLine="709"/>
        <w:jc w:val="both"/>
      </w:pPr>
      <w:r>
        <w:t>2.Наименование учреждения________________________________________________________</w:t>
      </w:r>
    </w:p>
    <w:p w14:paraId="2B6134EB">
      <w:pPr>
        <w:spacing w:after="0"/>
        <w:ind w:firstLine="709"/>
        <w:jc w:val="both"/>
      </w:pPr>
      <w:r>
        <w:t>3.Полное название коллектива (ансамбля), (Ф.И.О. руководителя)______________________________________________________</w:t>
      </w:r>
    </w:p>
    <w:p w14:paraId="4B37DA9C">
      <w:pPr>
        <w:spacing w:after="0"/>
        <w:ind w:firstLine="709"/>
        <w:jc w:val="both"/>
      </w:pPr>
    </w:p>
    <w:p w14:paraId="38CA7833">
      <w:pPr>
        <w:spacing w:after="0"/>
        <w:ind w:firstLine="709"/>
        <w:jc w:val="both"/>
      </w:pPr>
      <w:r>
        <w:t>4.Полное Ф.И.О. солиста-исполнителя и его педагога-руководителя_______________________________________________________</w:t>
      </w:r>
    </w:p>
    <w:p w14:paraId="4A721B16">
      <w:pPr>
        <w:spacing w:after="0"/>
        <w:ind w:firstLine="709"/>
        <w:jc w:val="both"/>
      </w:pPr>
    </w:p>
    <w:p w14:paraId="1685FDAD">
      <w:pPr>
        <w:spacing w:after="0"/>
        <w:ind w:firstLine="709"/>
        <w:jc w:val="both"/>
      </w:pPr>
      <w:r>
        <w:t>5.Возраст участников коллектива, солиста-исполнителя __________________________________________________________________</w:t>
      </w:r>
    </w:p>
    <w:p w14:paraId="2D6191CB">
      <w:pPr>
        <w:spacing w:after="0"/>
        <w:ind w:firstLine="709"/>
        <w:jc w:val="both"/>
      </w:pPr>
      <w:r>
        <w:t>6. Конкурсная программа (с точным указанием названия, жанра и места записи произведений; авторов произведения, обработки, аранжировки, постановки, продолжительности номеров)__________________________________________________________</w:t>
      </w:r>
    </w:p>
    <w:p w14:paraId="0F95AB3F">
      <w:pPr>
        <w:spacing w:after="0"/>
        <w:ind w:firstLine="709"/>
        <w:jc w:val="both"/>
      </w:pPr>
    </w:p>
    <w:p w14:paraId="7414E127">
      <w:pPr>
        <w:spacing w:after="0"/>
        <w:ind w:firstLine="709"/>
        <w:jc w:val="both"/>
      </w:pPr>
      <w:r>
        <w:t>7.Указать номинацию________________________________________________________</w:t>
      </w:r>
    </w:p>
    <w:p w14:paraId="0A65CDCD">
      <w:pPr>
        <w:spacing w:after="0"/>
        <w:ind w:firstLine="709"/>
        <w:jc w:val="both"/>
      </w:pPr>
    </w:p>
    <w:p w14:paraId="600E9345">
      <w:pPr>
        <w:spacing w:after="0"/>
        <w:ind w:firstLine="709"/>
        <w:jc w:val="both"/>
      </w:pPr>
      <w:r>
        <w:t>8.Контактная информация: тел. руководителя; e-mail: __________________________________________________________________</w:t>
      </w:r>
    </w:p>
    <w:p w14:paraId="2A34B2E2">
      <w:pPr>
        <w:spacing w:after="0"/>
        <w:ind w:firstLine="709"/>
        <w:jc w:val="both"/>
      </w:pPr>
    </w:p>
    <w:p w14:paraId="7E8A7D18">
      <w:pPr>
        <w:spacing w:after="0"/>
        <w:ind w:firstLine="709"/>
        <w:jc w:val="both"/>
      </w:pPr>
      <w:r>
        <w:t>9.Технический райдер (всё, что необходимо для выступления в конкурсной программе):</w:t>
      </w:r>
    </w:p>
    <w:p w14:paraId="287F6154">
      <w:pPr>
        <w:spacing w:after="0"/>
        <w:ind w:firstLine="709"/>
        <w:jc w:val="both"/>
      </w:pPr>
      <w:r>
        <w:t>_____________________________________________________________</w:t>
      </w:r>
    </w:p>
    <w:p w14:paraId="42D62A2D">
      <w:pPr>
        <w:spacing w:after="0"/>
        <w:ind w:firstLine="709"/>
        <w:jc w:val="both"/>
      </w:pPr>
    </w:p>
    <w:p w14:paraId="4C8E247A">
      <w:pPr>
        <w:spacing w:after="0"/>
        <w:ind w:firstLine="709"/>
        <w:jc w:val="both"/>
      </w:pPr>
    </w:p>
    <w:p w14:paraId="39C59C7F">
      <w:pPr>
        <w:spacing w:after="0"/>
        <w:ind w:firstLine="709"/>
        <w:jc w:val="both"/>
      </w:pPr>
      <w:r>
        <w:t>Дата, подпись руководителя.</w:t>
      </w:r>
    </w:p>
    <w:p w14:paraId="6D118AD4">
      <w:pPr>
        <w:spacing w:after="0"/>
        <w:ind w:firstLine="709"/>
        <w:jc w:val="both"/>
      </w:pPr>
    </w:p>
    <w:p w14:paraId="189F59CD">
      <w:pPr>
        <w:spacing w:after="0"/>
        <w:ind w:firstLine="709"/>
        <w:jc w:val="both"/>
      </w:pPr>
      <w:r>
        <w:t>Печать направляющей организации.</w:t>
      </w:r>
    </w:p>
    <w:p w14:paraId="4F5CDCE9">
      <w:pPr>
        <w:spacing w:after="0"/>
        <w:ind w:firstLine="709"/>
        <w:jc w:val="both"/>
      </w:pPr>
    </w:p>
    <w:p w14:paraId="74EFB50E">
      <w:pPr>
        <w:spacing w:after="0"/>
        <w:ind w:firstLine="709"/>
        <w:jc w:val="both"/>
      </w:pPr>
    </w:p>
    <w:sectPr>
      <w:pgSz w:w="11906" w:h="16838"/>
      <w:pgMar w:top="1134" w:right="851" w:bottom="1134" w:left="170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200247B" w:usb2="00000009" w:usb3="00000000" w:csb0="200001FF" w:csb1="00000000"/>
  </w:font>
  <w:font w:name="等线 Light">
    <w:altName w:val="Bukyved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Bukyvede">
    <w:panose1 w:val="02000400000000000000"/>
    <w:charset w:val="00"/>
    <w:family w:val="auto"/>
    <w:pitch w:val="default"/>
    <w:sig w:usb0="C40002C3" w:usb1="100000AC" w:usb2="00000000" w:usb3="00000000" w:csb0="00000004" w:csb1="02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F28"/>
    <w:rsid w:val="00067086"/>
    <w:rsid w:val="000A01EE"/>
    <w:rsid w:val="001B6E96"/>
    <w:rsid w:val="001D73B2"/>
    <w:rsid w:val="001E6447"/>
    <w:rsid w:val="002367FC"/>
    <w:rsid w:val="00285B10"/>
    <w:rsid w:val="00343501"/>
    <w:rsid w:val="00345693"/>
    <w:rsid w:val="00367324"/>
    <w:rsid w:val="004044EE"/>
    <w:rsid w:val="00443EF6"/>
    <w:rsid w:val="0048240D"/>
    <w:rsid w:val="004963C9"/>
    <w:rsid w:val="00544513"/>
    <w:rsid w:val="00595ABC"/>
    <w:rsid w:val="005D7404"/>
    <w:rsid w:val="00661A26"/>
    <w:rsid w:val="00694081"/>
    <w:rsid w:val="006C0B77"/>
    <w:rsid w:val="00795D06"/>
    <w:rsid w:val="007A1EBC"/>
    <w:rsid w:val="008012E0"/>
    <w:rsid w:val="008123AD"/>
    <w:rsid w:val="008148FA"/>
    <w:rsid w:val="008242FF"/>
    <w:rsid w:val="00870751"/>
    <w:rsid w:val="00886686"/>
    <w:rsid w:val="008D032E"/>
    <w:rsid w:val="00922C48"/>
    <w:rsid w:val="009A1DEA"/>
    <w:rsid w:val="009A4D8D"/>
    <w:rsid w:val="00A66B5E"/>
    <w:rsid w:val="00AB4E3E"/>
    <w:rsid w:val="00B0646A"/>
    <w:rsid w:val="00B324B7"/>
    <w:rsid w:val="00B33FF6"/>
    <w:rsid w:val="00B46E79"/>
    <w:rsid w:val="00B660DA"/>
    <w:rsid w:val="00B915B7"/>
    <w:rsid w:val="00C022A2"/>
    <w:rsid w:val="00C200DB"/>
    <w:rsid w:val="00CC0A3B"/>
    <w:rsid w:val="00CC696C"/>
    <w:rsid w:val="00CD24CE"/>
    <w:rsid w:val="00DA3242"/>
    <w:rsid w:val="00DF04A3"/>
    <w:rsid w:val="00E11074"/>
    <w:rsid w:val="00EA59DF"/>
    <w:rsid w:val="00ED6673"/>
    <w:rsid w:val="00EE4070"/>
    <w:rsid w:val="00F12C76"/>
    <w:rsid w:val="00F46F28"/>
    <w:rsid w:val="00FD2A9E"/>
    <w:rsid w:val="428E4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160" w:line="240" w:lineRule="auto"/>
    </w:pPr>
    <w:rPr>
      <w:rFonts w:ascii="Times New Roman" w:hAnsi="Times New Roman" w:eastAsiaTheme="minorHAnsi" w:cstheme="minorBidi"/>
      <w:kern w:val="2"/>
      <w:sz w:val="28"/>
      <w:szCs w:val="22"/>
      <w:lang w:val="ru-RU" w:eastAsia="en-US" w:bidi="ar-SA"/>
      <w14:ligatures w14:val="standardContextual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inorHAnsi" w:hAnsiTheme="minorHAnsi" w:eastAsiaTheme="majorEastAsia" w:cstheme="majorBidi"/>
      <w:color w:val="2F5597" w:themeColor="accent1" w:themeShade="BF"/>
      <w:szCs w:val="28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hAnsiTheme="minorHAnsi" w:eastAsiaTheme="majorEastAsia" w:cstheme="majorBidi"/>
      <w:i/>
      <w:iCs/>
      <w:color w:val="2F5597" w:themeColor="accent1" w:themeShade="BF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ajorEastAsia" w:cstheme="majorBidi"/>
      <w:color w:val="2F5597" w:themeColor="accent1" w:themeShade="BF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6"/>
    </w:pPr>
    <w:rPr>
      <w:rFonts w:asciiTheme="minorHAnsi" w:hAnsiTheme="min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7"/>
    </w:pPr>
    <w:rPr>
      <w:rFonts w:asciiTheme="minorHAnsi" w:hAnsiTheme="minorHAnsi"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8"/>
    </w:pPr>
    <w:rPr>
      <w:rFonts w:asciiTheme="minorHAnsi" w:hAnsiTheme="minorHAnsi"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yperlink"/>
    <w:basedOn w:val="11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4">
    <w:name w:val="Title"/>
    <w:basedOn w:val="1"/>
    <w:next w:val="1"/>
    <w:link w:val="25"/>
    <w:qFormat/>
    <w:uiPriority w:val="10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5">
    <w:name w:val="Subtitle"/>
    <w:basedOn w:val="1"/>
    <w:next w:val="1"/>
    <w:link w:val="26"/>
    <w:qFormat/>
    <w:uiPriority w:val="11"/>
    <w:rPr>
      <w:rFonts w:asciiTheme="minorHAnsi" w:hAnsiTheme="minorHAnsi" w:eastAsiaTheme="majorEastAsia" w:cstheme="majorBidi"/>
      <w:color w:val="595959" w:themeColor="text1" w:themeTint="A6"/>
      <w:spacing w:val="15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16">
    <w:name w:val="Заголовок 1 Знак"/>
    <w:basedOn w:val="11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7">
    <w:name w:val="Заголовок 2 Знак"/>
    <w:basedOn w:val="11"/>
    <w:link w:val="3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8">
    <w:name w:val="Заголовок 3 Знак"/>
    <w:basedOn w:val="11"/>
    <w:link w:val="4"/>
    <w:semiHidden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19">
    <w:name w:val="Заголовок 4 Знак"/>
    <w:basedOn w:val="11"/>
    <w:link w:val="5"/>
    <w:semiHidden/>
    <w:uiPriority w:val="9"/>
    <w:rPr>
      <w:rFonts w:eastAsiaTheme="majorEastAsia" w:cstheme="majorBidi"/>
      <w:i/>
      <w:iCs/>
      <w:color w:val="2F5597" w:themeColor="accent1" w:themeShade="BF"/>
      <w:sz w:val="28"/>
    </w:rPr>
  </w:style>
  <w:style w:type="character" w:customStyle="1" w:styleId="20">
    <w:name w:val="Заголовок 5 Знак"/>
    <w:basedOn w:val="11"/>
    <w:link w:val="6"/>
    <w:semiHidden/>
    <w:qFormat/>
    <w:uiPriority w:val="9"/>
    <w:rPr>
      <w:rFonts w:eastAsiaTheme="majorEastAsia" w:cstheme="majorBidi"/>
      <w:color w:val="2F5597" w:themeColor="accent1" w:themeShade="BF"/>
      <w:sz w:val="28"/>
    </w:rPr>
  </w:style>
  <w:style w:type="character" w:customStyle="1" w:styleId="21">
    <w:name w:val="Заголовок 6 Знак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:sz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Заголовок 7 Знак"/>
    <w:basedOn w:val="11"/>
    <w:link w:val="8"/>
    <w:semiHidden/>
    <w:uiPriority w:val="9"/>
    <w:rPr>
      <w:rFonts w:eastAsiaTheme="majorEastAsia" w:cstheme="majorBidi"/>
      <w:color w:val="595959" w:themeColor="text1" w:themeTint="A6"/>
      <w:sz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Заголовок 8 Знак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:sz w:val="28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Заголовок 9 Знак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:sz w:val="28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5">
    <w:name w:val="Заголовок Знак"/>
    <w:basedOn w:val="11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Подзаголовок Знак"/>
    <w:basedOn w:val="11"/>
    <w:link w:val="15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Цитата 2 Знак"/>
    <w:basedOn w:val="11"/>
    <w:link w:val="27"/>
    <w:qFormat/>
    <w:uiPriority w:val="29"/>
    <w:rPr>
      <w:rFonts w:ascii="Times New Roman" w:hAnsi="Times New Roman"/>
      <w:i/>
      <w:iCs/>
      <w:color w:val="404040" w:themeColor="text1" w:themeTint="BF"/>
      <w:sz w:val="28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Intense Emphasis"/>
    <w:basedOn w:val="11"/>
    <w:qFormat/>
    <w:uiPriority w:val="21"/>
    <w:rPr>
      <w:i/>
      <w:iCs/>
      <w:color w:val="2F5597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2">
    <w:name w:val="Выделенная цитата Знак"/>
    <w:basedOn w:val="11"/>
    <w:link w:val="31"/>
    <w:qFormat/>
    <w:uiPriority w:val="30"/>
    <w:rPr>
      <w:rFonts w:ascii="Times New Roman" w:hAnsi="Times New Roman"/>
      <w:i/>
      <w:iCs/>
      <w:color w:val="2F5597" w:themeColor="accent1" w:themeShade="BF"/>
      <w:sz w:val="28"/>
    </w:rPr>
  </w:style>
  <w:style w:type="character" w:customStyle="1" w:styleId="33">
    <w:name w:val="Intense Reference"/>
    <w:basedOn w:val="11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4">
    <w:name w:val="Unresolved Mention"/>
    <w:basedOn w:val="11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1023</Words>
  <Characters>5834</Characters>
  <Lines>48</Lines>
  <Paragraphs>13</Paragraphs>
  <TotalTime>12</TotalTime>
  <ScaleCrop>false</ScaleCrop>
  <LinksUpToDate>false</LinksUpToDate>
  <CharactersWithSpaces>6844</CharactersWithSpaces>
  <Application>WPS Office_12.2.0.23197_F1E327BC-269C-435d-A152-05C5408002CA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2026-02-04T08:04:00Z</dcterms:created>
  <dc:creator>Пользователь</dc:creator>
  <cp:lastModifiedBy>Oleg Khodakovsky</cp:lastModifiedBy>
  <cp:lastPrinted>2026-02-04T10:05:00Z</cp:lastPrinted>
  <dcterms:modified xsi:type="dcterms:W3CDTF">2026-02-04T12:34:07Z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1049-12.2.0.23197</vt:lpwstr>
  </property>
  <property fmtid="{D5CDD505-2E9C-101B-9397-08002B2CF9AE}" pid="3" name="ICV">
    <vt:lpwstr>2AF3E52D41124825BAC40610E504C8CC_13</vt:lpwstr>
  </property>
</Properties>
</file>